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Climate and Environment</w:t>
      </w:r>
    </w:p>
    <w:p>
      <w:pPr>
        <w:jc w:val="center"/>
      </w:pPr>
      <w:r>
        <w:rPr>
          <w:i/>
          <w:iCs/>
          <w:sz w:val="24"/>
          <w:szCs w:val="24"/>
        </w:rPr>
        <w:t xml:space="preserve">How AIP Addresses the Climate Crisis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Core Concept</w:t>
      </w:r>
    </w:p>
    <w:p>
      <w:pPr>
        <w:spacing w:after="200"/>
      </w:pPr>
      <w:r>
        <w:rPr>
          <w:b/>
          <w:bCs/>
        </w:rPr>
        <w:t xml:space="preserve">Climate change is the ultimate accountability failure—</w:t>
      </w:r>
      <w:r>
        <w:t xml:space="preserve">those who profit from emissions don't pay the costs, which fall on future generations and vulnerable populations. AIP addresses climate through the same accountability framework: make the true costs visible and ensure cooperation beats cheating.</w:t>
      </w:r>
    </w:p>
    <w:p>
      <w:pPr>
        <w:pStyle w:val="Heading1"/>
      </w:pPr>
      <w:r>
        <w:t xml:space="preserve">Why Current Approaches Fail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Carbon tax: </w:t>
      </w:r>
      <w:r>
        <w:t xml:space="preserve">Politically toxic, regressive, easily repealed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Cap and trade: </w:t>
      </w:r>
      <w:r>
        <w:t xml:space="preserve">Complex, prone to manipulation, loopholes everywhere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Subsidies: </w:t>
      </w:r>
      <w:r>
        <w:t xml:space="preserve">Pick winners, distort markets, captured by incumbents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Regulations: </w:t>
      </w:r>
      <w:r>
        <w:t xml:space="preserve">Whack-a-mole, industry captures regulators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International agreements: </w:t>
      </w:r>
      <w:r>
        <w:t xml:space="preserve">Toothless—Paris has no enforcement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Individual action: </w:t>
      </w:r>
      <w:r>
        <w:t xml:space="preserve">Drops in ocean—systemic problem requires systemic solution</w:t>
      </w:r>
    </w:p>
    <w:p>
      <w:pPr>
        <w:pStyle w:val="Heading1"/>
      </w:pPr>
      <w:r>
        <w:t xml:space="preserve">AIP Climate Approach</w:t>
      </w:r>
    </w:p>
    <w:p>
      <w:pPr>
        <w:pStyle w:val="Heading2"/>
      </w:pPr>
      <w:r>
        <w:t xml:space="preserve">Alliance Environmental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Membership requirement: </w:t>
      </w:r>
      <w:r>
        <w:t xml:space="preserve">Countries must meet baseline environmental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Pollution pricing: </w:t>
      </w:r>
      <w:r>
        <w:t xml:space="preserve">Domestic carbon/pollution pricing required for membership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Enforcement: </w:t>
      </w:r>
      <w:r>
        <w:t xml:space="preserve">Market access contingent on compliance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pollution havens: </w:t>
      </w:r>
      <w:r>
        <w:t xml:space="preserve">Can't offshore emissions to non-members without tariffs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Hemispheric standard: </w:t>
      </w:r>
      <w:r>
        <w:t xml:space="preserve">Race to top, not bottom</w:t>
      </w:r>
    </w:p>
    <w:p>
      <w:pPr>
        <w:pStyle w:val="Heading2"/>
      </w:pPr>
      <w:r>
        <w:t xml:space="preserve">Development Fund Green Investment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Clean energy priority: </w:t>
      </w:r>
      <w:r>
        <w:t xml:space="preserve">Renewable infrastructure in developing Alliance members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Leapfrogging: </w:t>
      </w:r>
      <w:r>
        <w:t xml:space="preserve">Skip fossil fuel stage entirely where possible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Adaptation funding: </w:t>
      </w:r>
      <w:r>
        <w:t xml:space="preserve">Help vulnerable regions prepare for impacts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Technology transfer: </w:t>
      </w:r>
      <w:r>
        <w:t xml:space="preserve">Share clean tech across Alliance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Annual allocation: </w:t>
      </w:r>
      <w:r>
        <w:t xml:space="preserve">25%+ of $100B Development Fund for green investment</w:t>
      </w:r>
    </w:p>
    <w:p>
      <w:pPr>
        <w:pStyle w:val="Heading2"/>
      </w:pPr>
      <w:r>
        <w:t xml:space="preserve">GRT as Implicit Carbon Price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Consumption tax: </w:t>
      </w:r>
      <w:r>
        <w:t xml:space="preserve">Higher prices on goods = incentive for efficiency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production bias: </w:t>
      </w:r>
      <w:r>
        <w:t xml:space="preserve">Tax where consumed, not where produced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Luxury goods: </w:t>
      </w:r>
      <w:r>
        <w:t xml:space="preserve">High-emission luxuries (private jets, yachts) pay more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Local production: </w:t>
      </w:r>
      <w:r>
        <w:t xml:space="preserve">Shorter supply chains = less transport emissions</w:t>
      </w:r>
    </w:p>
    <w:p>
      <w:pPr>
        <w:pStyle w:val="Heading2"/>
      </w:pPr>
      <w:r>
        <w:t xml:space="preserve">Military Reduction = Emissions Reduction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Pentagon: </w:t>
      </w:r>
      <w:r>
        <w:t xml:space="preserve">Largest institutional fossil fuel consumer on Earth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750 → 250 bases: </w:t>
      </w:r>
      <w:r>
        <w:t xml:space="preserve">Massive reduction in military emissions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Fewer wars: </w:t>
      </w:r>
      <w:r>
        <w:t xml:space="preserve">Conflict is environmental catastrophe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Peace dividend: </w:t>
      </w:r>
      <w:r>
        <w:t xml:space="preserve">Resources redirected to green transition</w:t>
      </w:r>
    </w:p>
    <w:p>
      <w:pPr>
        <w:pStyle w:val="Heading1"/>
      </w:pPr>
      <w:r>
        <w:t xml:space="preserve">Why Hemispheric Approach Works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Controllable scope: </w:t>
      </w:r>
      <w:r>
        <w:t xml:space="preserve">35 countries vs. 195—manageable coordination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Shared interest: </w:t>
      </w:r>
      <w:r>
        <w:t xml:space="preserve">Americas uniquely vulnerable to climate impacts (hurricanes, drought, sea rise)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China problem: </w:t>
      </w:r>
      <w:r>
        <w:t xml:space="preserve">Don't need China's cooperation—lead by example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Market size: </w:t>
      </w:r>
      <w:r>
        <w:t xml:space="preserve">895M people is enough to drive green industry scale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Agricultural powerhouse: </w:t>
      </w:r>
      <w:r>
        <w:t xml:space="preserve">Hemisphere is food basket—direct stake in stable climate</w:t>
      </w:r>
    </w:p>
    <w:p>
      <w:pPr>
        <w:pStyle w:val="Heading1"/>
      </w:pPr>
      <w:r>
        <w:t xml:space="preserve">Projected Outcomes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Alliance emissions: </w:t>
      </w:r>
      <w:r>
        <w:t xml:space="preserve">Net zero by 2050 (faster than Paris targets)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Development Fund: </w:t>
      </w:r>
      <w:r>
        <w:t xml:space="preserve">$25B+/year in green infrastructure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Military emissions: </w:t>
      </w:r>
      <w:r>
        <w:t xml:space="preserve">75% reduction from US drawdown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Economic structure: </w:t>
      </w:r>
      <w:r>
        <w:t xml:space="preserve">Circular economy principles built into Alliance standards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Technology leadership: </w:t>
      </w:r>
      <w:r>
        <w:t xml:space="preserve">Alliance becomes clean energy innovation hub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Is environmental conditionality for Alliance membership enforceable?</w:t>
      </w: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How do we handle historical emissions responsibility?</w:t>
      </w: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What about fossil fuel-dependent economies transitioning?</w:t>
      </w: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Should nuclear be included in Alliance clean energy?</w:t>
      </w: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How does this interact with Biden's IRA and existing climate policy?</w:t>
      </w:r>
      <w:r>
        <w:t xml:space="preserve"/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Is hemispheric action sufficient without China/India?</w:t>
      </w:r>
      <w:r>
        <w:t xml:space="preserve"/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Climate is existential but politically intractable. AIP's approach—embedding environmental standards in economic framework rather than standalone climate policy—may be more durable than traditional approaches. Validators invited to assess realism.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2025-11-26T17:11:48.951Z</dcterms:created>
  <dcterms:modified xsi:type="dcterms:W3CDTF">2025-11-26T17:11:48.951Z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